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CDFC" w14:textId="77777777" w:rsidR="00977910" w:rsidRDefault="003F723E">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Programul Operational Capital Uman 2014-2020</w:t>
      </w:r>
    </w:p>
    <w:p w14:paraId="58652B5D" w14:textId="77777777" w:rsidR="00977910" w:rsidRDefault="003F723E">
      <w:pPr>
        <w:ind w:left="0" w:hanging="2"/>
        <w:rPr>
          <w:rFonts w:ascii="Trebuchet MS" w:eastAsia="Trebuchet MS" w:hAnsi="Trebuchet MS" w:cs="Trebuchet MS"/>
          <w:sz w:val="16"/>
          <w:szCs w:val="16"/>
        </w:rPr>
      </w:pPr>
      <w:r>
        <w:rPr>
          <w:rFonts w:ascii="Trebuchet MS" w:eastAsia="Trebuchet MS" w:hAnsi="Trebuchet MS" w:cs="Trebuchet MS"/>
          <w:b/>
          <w:sz w:val="16"/>
          <w:szCs w:val="16"/>
        </w:rPr>
        <w:t>Axa prioritară: 5 „Dezvoltare locală plasată sub responsabilitatea comunității”</w:t>
      </w:r>
    </w:p>
    <w:p w14:paraId="3C3D8180" w14:textId="77777777" w:rsidR="00977910" w:rsidRDefault="003F723E">
      <w:pPr>
        <w:ind w:left="0" w:hanging="2"/>
        <w:rPr>
          <w:rFonts w:ascii="Trebuchet MS" w:eastAsia="Trebuchet MS" w:hAnsi="Trebuchet MS" w:cs="Trebuchet MS"/>
          <w:sz w:val="16"/>
          <w:szCs w:val="16"/>
        </w:rPr>
      </w:pPr>
      <w:r>
        <w:rPr>
          <w:rFonts w:ascii="Trebuchet MS" w:eastAsia="Trebuchet MS" w:hAnsi="Trebuchet MS" w:cs="Trebuchet MS"/>
          <w:b/>
          <w:sz w:val="16"/>
          <w:szCs w:val="16"/>
        </w:rPr>
        <w:t>Operatiunea: 5.2 „Reducerea numarului de comunitati marginalizate aflate în risc de saracie si excluziune sociala din zona rurala si orase cu o popultie de pâna la 20.000 locuitori prin implementarea de masuri/ operatiuni integrate în contextul mecanismului de DLRC.”</w:t>
      </w:r>
    </w:p>
    <w:p w14:paraId="1E9DE8DD" w14:textId="77777777" w:rsidR="00977910" w:rsidRDefault="003F723E">
      <w:pPr>
        <w:ind w:left="0" w:hanging="2"/>
        <w:rPr>
          <w:rFonts w:ascii="Trebuchet MS" w:eastAsia="Trebuchet MS" w:hAnsi="Trebuchet MS" w:cs="Trebuchet MS"/>
          <w:sz w:val="16"/>
          <w:szCs w:val="16"/>
        </w:rPr>
      </w:pPr>
      <w:r>
        <w:rPr>
          <w:rFonts w:ascii="Trebuchet MS" w:eastAsia="Trebuchet MS" w:hAnsi="Trebuchet MS" w:cs="Trebuchet MS"/>
          <w:b/>
          <w:sz w:val="16"/>
          <w:szCs w:val="16"/>
        </w:rPr>
        <w:t>Denumire proiect: „</w:t>
      </w:r>
      <w:r>
        <w:rPr>
          <w:rFonts w:ascii="Trebuchet MS" w:eastAsia="Trebuchet MS" w:hAnsi="Trebuchet MS" w:cs="Trebuchet MS"/>
          <w:b/>
          <w:color w:val="262626"/>
          <w:sz w:val="16"/>
          <w:szCs w:val="16"/>
          <w:shd w:val="clear" w:color="auto" w:fill="FBFBFB"/>
        </w:rPr>
        <w:t>Implementarea de masuri integrate pentru combaterea excluziunii sociale si reducerea gradului de saracie din comuna Isverna</w:t>
      </w:r>
      <w:r>
        <w:rPr>
          <w:rFonts w:ascii="Trebuchet MS" w:eastAsia="Trebuchet MS" w:hAnsi="Trebuchet MS" w:cs="Trebuchet MS"/>
          <w:b/>
          <w:sz w:val="16"/>
          <w:szCs w:val="16"/>
        </w:rPr>
        <w:t>”</w:t>
      </w:r>
    </w:p>
    <w:p w14:paraId="2AFB2633" w14:textId="77777777" w:rsidR="00977910" w:rsidRDefault="003F723E">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Denumire beneficiar: Comuna Isverna</w:t>
      </w:r>
    </w:p>
    <w:p w14:paraId="7FF54A0A" w14:textId="77777777" w:rsidR="00977910" w:rsidRDefault="003F723E">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Cod SMIS: 140761</w:t>
      </w:r>
    </w:p>
    <w:p w14:paraId="002667D5" w14:textId="77777777" w:rsidR="00977910" w:rsidRDefault="003F723E">
      <w:pPr>
        <w:pBdr>
          <w:top w:val="nil"/>
          <w:left w:val="nil"/>
          <w:bottom w:val="nil"/>
          <w:right w:val="nil"/>
          <w:between w:val="nil"/>
        </w:pBdr>
        <w:spacing w:line="240" w:lineRule="auto"/>
        <w:ind w:left="0" w:hanging="2"/>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Nr. contract: 4855/18.02.2021</w:t>
      </w:r>
    </w:p>
    <w:p w14:paraId="5C6A1624" w14:textId="7C12F993" w:rsidR="00977910" w:rsidRDefault="00977910">
      <w:pPr>
        <w:ind w:left="0" w:hanging="2"/>
        <w:rPr>
          <w:sz w:val="16"/>
          <w:szCs w:val="16"/>
        </w:rPr>
      </w:pPr>
    </w:p>
    <w:p w14:paraId="7EFD7CC0" w14:textId="5DA7D7CC" w:rsidR="001B75D3" w:rsidRDefault="001B75D3">
      <w:pPr>
        <w:ind w:left="0" w:hanging="2"/>
        <w:rPr>
          <w:sz w:val="16"/>
          <w:szCs w:val="16"/>
        </w:rPr>
      </w:pPr>
    </w:p>
    <w:p w14:paraId="14953FC3" w14:textId="624DD77B" w:rsidR="00237802" w:rsidRDefault="001B75D3" w:rsidP="00237802">
      <w:pPr>
        <w:ind w:left="0" w:hanging="2"/>
        <w:jc w:val="center"/>
      </w:pPr>
      <w:r w:rsidRPr="00237802">
        <w:t>ANUNŢ DE FINALIZARE PROIECT</w:t>
      </w:r>
    </w:p>
    <w:p w14:paraId="5F50701C" w14:textId="77777777" w:rsidR="00237802" w:rsidRPr="00237802" w:rsidRDefault="00237802" w:rsidP="00237802">
      <w:pPr>
        <w:ind w:left="0" w:hanging="2"/>
        <w:jc w:val="center"/>
      </w:pPr>
    </w:p>
    <w:p w14:paraId="2683A1E8" w14:textId="2BE9C7A0" w:rsidR="001B75D3" w:rsidRPr="00237802" w:rsidRDefault="001B75D3" w:rsidP="00237802">
      <w:pPr>
        <w:ind w:left="0" w:hanging="2"/>
        <w:jc w:val="center"/>
      </w:pPr>
      <w:r w:rsidRPr="00237802">
        <w:t>„</w:t>
      </w:r>
      <w:r w:rsidRPr="00237802">
        <w:rPr>
          <w:rFonts w:eastAsia="Trebuchet MS"/>
          <w:b/>
          <w:color w:val="262626"/>
          <w:shd w:val="clear" w:color="auto" w:fill="FBFBFB"/>
        </w:rPr>
        <w:t xml:space="preserve"> Implementarea de masuri integrate pentru combaterea excluziunii sociale si reducerea gradului de saracie din comuna Isverna</w:t>
      </w:r>
      <w:r w:rsidRPr="00237802">
        <w:t xml:space="preserve">”, cod SMIS </w:t>
      </w:r>
      <w:r w:rsidRPr="00237802">
        <w:rPr>
          <w:lang w:val="en-US"/>
        </w:rPr>
        <w:t>140761</w:t>
      </w:r>
    </w:p>
    <w:p w14:paraId="22E712A8" w14:textId="77777777" w:rsidR="001B75D3" w:rsidRPr="00237802" w:rsidRDefault="001B75D3" w:rsidP="001B75D3">
      <w:pPr>
        <w:ind w:left="0" w:hanging="2"/>
      </w:pPr>
    </w:p>
    <w:p w14:paraId="065AFD93" w14:textId="44981A8E" w:rsidR="001B75D3" w:rsidRPr="00237802" w:rsidRDefault="001B75D3" w:rsidP="00237802">
      <w:pPr>
        <w:ind w:leftChars="0" w:left="0" w:firstLineChars="0" w:firstLine="720"/>
      </w:pPr>
      <w:r w:rsidRPr="00237802">
        <w:rPr>
          <w:lang w:val="en-US"/>
        </w:rPr>
        <w:t>In data de 18 Noiembrie 2023</w:t>
      </w:r>
      <w:r w:rsidRPr="00237802">
        <w:t xml:space="preserve"> s-a finalizat implementarea proiectului „</w:t>
      </w:r>
      <w:r w:rsidRPr="00237802">
        <w:rPr>
          <w:rFonts w:eastAsia="Trebuchet MS"/>
          <w:b/>
          <w:color w:val="262626"/>
          <w:shd w:val="clear" w:color="auto" w:fill="FBFBFB"/>
        </w:rPr>
        <w:t xml:space="preserve"> Implementarea de masuri integrate pentru combaterea excluziunii sociale si reducerea gradului de saracie din comuna Isverna</w:t>
      </w:r>
      <w:r w:rsidRPr="00237802">
        <w:t xml:space="preserve">” cod SMIS </w:t>
      </w:r>
      <w:r w:rsidRPr="00237802">
        <w:rPr>
          <w:lang w:val="en-US"/>
        </w:rPr>
        <w:t>140761</w:t>
      </w:r>
      <w:r w:rsidRPr="00237802">
        <w:t>, cofinanțat din Fondul Social European prin POCU 2014-2020, Axa Prioritară 5 „Dezvoltare locală plasată sub responsabilitatea comunității”, Obiectiv Specific 5.2 „Reducerea numarului de comunitati marginalizate aflate în risc de saracie si excluziune sociala din zona rurala si orase cu o popultie de pâna la 20.000 locuitori prin implementarea de masuri/ operatiuni integrate în contextul mecanismului de DLRC.”</w:t>
      </w:r>
    </w:p>
    <w:p w14:paraId="1A3F95FA" w14:textId="77777777" w:rsidR="001B75D3" w:rsidRPr="00237802" w:rsidRDefault="001B75D3" w:rsidP="001B75D3">
      <w:pPr>
        <w:ind w:left="0" w:hanging="2"/>
      </w:pPr>
    </w:p>
    <w:p w14:paraId="6BBE944A" w14:textId="295E3A22" w:rsidR="001B75D3" w:rsidRPr="00237802" w:rsidRDefault="001B75D3" w:rsidP="00237802">
      <w:pPr>
        <w:ind w:leftChars="0" w:left="0" w:firstLineChars="0" w:firstLine="720"/>
        <w:rPr>
          <w:lang w:val="en-US"/>
        </w:rPr>
      </w:pPr>
      <w:r w:rsidRPr="00237802">
        <w:t xml:space="preserve">Proiectul s-a derulat pe o perioadă de </w:t>
      </w:r>
      <w:r w:rsidRPr="00237802">
        <w:rPr>
          <w:lang w:val="en-US"/>
        </w:rPr>
        <w:t>30</w:t>
      </w:r>
      <w:r w:rsidRPr="00237802">
        <w:t xml:space="preserve"> luni - respectiv de la </w:t>
      </w:r>
      <w:r w:rsidRPr="00237802">
        <w:rPr>
          <w:lang w:val="en-US"/>
        </w:rPr>
        <w:t>18</w:t>
      </w:r>
      <w:r w:rsidRPr="00237802">
        <w:t>.0</w:t>
      </w:r>
      <w:r w:rsidRPr="00237802">
        <w:rPr>
          <w:lang w:val="en-US"/>
        </w:rPr>
        <w:t>2</w:t>
      </w:r>
      <w:r w:rsidRPr="00237802">
        <w:t>.</w:t>
      </w:r>
      <w:r w:rsidRPr="00237802">
        <w:rPr>
          <w:lang w:val="en-US"/>
        </w:rPr>
        <w:t>2021</w:t>
      </w:r>
      <w:r w:rsidRPr="00237802">
        <w:t xml:space="preserve">  până la </w:t>
      </w:r>
      <w:r w:rsidRPr="00237802">
        <w:rPr>
          <w:lang w:val="en-US"/>
        </w:rPr>
        <w:t>18</w:t>
      </w:r>
      <w:r w:rsidRPr="00237802">
        <w:t>.</w:t>
      </w:r>
      <w:r w:rsidRPr="00237802">
        <w:rPr>
          <w:lang w:val="en-US"/>
        </w:rPr>
        <w:t>11</w:t>
      </w:r>
      <w:r w:rsidRPr="00237802">
        <w:t>.20</w:t>
      </w:r>
      <w:r w:rsidRPr="00237802">
        <w:rPr>
          <w:lang w:val="en-US"/>
        </w:rPr>
        <w:t>23</w:t>
      </w:r>
      <w:r w:rsidRPr="00237802">
        <w:t>.</w:t>
      </w:r>
    </w:p>
    <w:p w14:paraId="0D877CAB" w14:textId="77777777" w:rsidR="002E1F96" w:rsidRPr="00237802" w:rsidRDefault="002E1F96" w:rsidP="001B75D3">
      <w:pPr>
        <w:ind w:left="0" w:hanging="2"/>
      </w:pPr>
    </w:p>
    <w:p w14:paraId="1EE8E685" w14:textId="313CB2EA"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i/>
          <w:lang w:val="ro-RO"/>
        </w:rPr>
      </w:pPr>
      <w:r w:rsidRPr="00237802">
        <w:rPr>
          <w:b/>
          <w:i/>
          <w:lang w:val="ro-RO"/>
        </w:rPr>
        <w:t>Obiectivul general</w:t>
      </w:r>
      <w:r w:rsidRPr="00237802">
        <w:rPr>
          <w:i/>
          <w:lang w:val="ro-RO"/>
        </w:rPr>
        <w:t xml:space="preserve">  </w:t>
      </w:r>
      <w:r w:rsidRPr="00237802">
        <w:rPr>
          <w:b/>
          <w:bCs/>
          <w:i/>
          <w:lang w:val="ro-RO"/>
        </w:rPr>
        <w:t>al proiectului</w:t>
      </w:r>
      <w:r w:rsidRPr="00237802">
        <w:rPr>
          <w:i/>
          <w:lang w:val="ro-RO"/>
        </w:rPr>
        <w:t>:</w:t>
      </w:r>
    </w:p>
    <w:p w14:paraId="67E050AF" w14:textId="7A067F47" w:rsidR="002E1F96" w:rsidRPr="00237802" w:rsidRDefault="00237802"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Pr>
          <w:lang w:val="ro-RO"/>
        </w:rPr>
        <w:tab/>
      </w:r>
      <w:r>
        <w:rPr>
          <w:lang w:val="ro-RO"/>
        </w:rPr>
        <w:tab/>
      </w:r>
      <w:r w:rsidR="002E1F96" w:rsidRPr="00237802">
        <w:rPr>
          <w:lang w:val="ro-RO"/>
        </w:rPr>
        <w:t>Reducerea numarului de persoane apartinand comunitatii marginalizate din comuna Isverna, aflate in risc de saracie si excluziune sociala, prin implementarea de interventii integrate de ocupare, educatie, formare profesionala, asistenta sociala, in contextul mecanismului DLRC.</w:t>
      </w:r>
    </w:p>
    <w:p w14:paraId="6647536A"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b/>
          <w:i/>
          <w:lang w:val="ro-RO"/>
        </w:rPr>
      </w:pPr>
    </w:p>
    <w:p w14:paraId="595803DD" w14:textId="377A759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b/>
          <w:i/>
          <w:lang w:val="ro-RO"/>
        </w:rPr>
        <w:t>Obiectivele specifice</w:t>
      </w:r>
      <w:r w:rsidRPr="00237802">
        <w:rPr>
          <w:i/>
          <w:lang w:val="ro-RO"/>
        </w:rPr>
        <w:t xml:space="preserve"> </w:t>
      </w:r>
      <w:r w:rsidRPr="00237802">
        <w:rPr>
          <w:b/>
          <w:bCs/>
          <w:i/>
          <w:lang w:val="ro-RO"/>
        </w:rPr>
        <w:t>ale proiectului</w:t>
      </w:r>
      <w:r w:rsidRPr="00237802">
        <w:rPr>
          <w:i/>
          <w:lang w:val="ro-RO"/>
        </w:rPr>
        <w:t>:</w:t>
      </w:r>
    </w:p>
    <w:p w14:paraId="209926E1"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S1 – Dezvoltarea unui serviciu social in cadrul comunitatii marginalizate din comuna Isverna</w:t>
      </w:r>
    </w:p>
    <w:p w14:paraId="2E75474D"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S2 - Reducerea fenomenului de abandon scolar pentru 60 de elevi din comunitatea marginalizata prin programe tip “scoala dupa scoala”</w:t>
      </w:r>
    </w:p>
    <w:p w14:paraId="643D2C56"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S3 – Informarea, consilierea, orientarea si medierea pe piata muncii a 200 membri ai grupului tinta</w:t>
      </w:r>
    </w:p>
    <w:p w14:paraId="19DAD781"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S4 - 180 membri ai grupului tinta formati profesional prin participarea la cursuri de calificare</w:t>
      </w:r>
    </w:p>
    <w:p w14:paraId="7B8A37CB"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S5 - Crearea a 50 de locuri de munca pentru membri comunitatii</w:t>
      </w:r>
    </w:p>
    <w:p w14:paraId="008B4EFA"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S6 – Sprijinirea a 15 membri ai grupului tinta in vederea infiintarii unei noi afaceri</w:t>
      </w:r>
    </w:p>
    <w:p w14:paraId="7B617368"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lang w:val="ro-RO"/>
        </w:rPr>
      </w:pPr>
      <w:r w:rsidRPr="00237802">
        <w:rPr>
          <w:lang w:val="ro-RO"/>
        </w:rPr>
        <w:t>Ob S7 - 2 Workshop-uri si Campanii de informare si constientizare care au ca scop implicarea comunitatii in problemele sociale locale</w:t>
      </w:r>
    </w:p>
    <w:p w14:paraId="64954B86" w14:textId="77777777" w:rsidR="002E1F96" w:rsidRPr="00237802" w:rsidRDefault="002E1F96" w:rsidP="002E1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0" w:hanging="2"/>
        <w:jc w:val="both"/>
        <w:rPr>
          <w:b/>
          <w:lang w:val="ro-RO"/>
        </w:rPr>
      </w:pPr>
      <w:r w:rsidRPr="00237802">
        <w:rPr>
          <w:lang w:val="ro-RO"/>
        </w:rPr>
        <w:lastRenderedPageBreak/>
        <w:t>8. Ob S8– 24 de luni de management de proiect</w:t>
      </w:r>
    </w:p>
    <w:p w14:paraId="50293AF4" w14:textId="77777777" w:rsidR="002E1F96" w:rsidRPr="00237802" w:rsidRDefault="002E1F96" w:rsidP="001B75D3">
      <w:pPr>
        <w:ind w:left="0" w:hanging="2"/>
      </w:pPr>
    </w:p>
    <w:p w14:paraId="7AE7CADB" w14:textId="77777777" w:rsidR="002E1F96" w:rsidRPr="00237802" w:rsidRDefault="002E1F96" w:rsidP="001B75D3">
      <w:pPr>
        <w:ind w:left="0" w:hanging="2"/>
      </w:pPr>
    </w:p>
    <w:p w14:paraId="3E294C6D" w14:textId="2D41D6CB" w:rsidR="001B75D3" w:rsidRPr="00237802" w:rsidRDefault="001B75D3" w:rsidP="001B75D3">
      <w:pPr>
        <w:ind w:left="0" w:hanging="2"/>
        <w:rPr>
          <w:b/>
          <w:bCs/>
          <w:lang w:val="en-US"/>
        </w:rPr>
      </w:pPr>
      <w:r w:rsidRPr="00237802">
        <w:rPr>
          <w:b/>
          <w:bCs/>
        </w:rPr>
        <w:t xml:space="preserve">Beneficiar: </w:t>
      </w:r>
      <w:r w:rsidR="002E1F96" w:rsidRPr="00237802">
        <w:rPr>
          <w:b/>
          <w:bCs/>
          <w:lang w:val="en-US"/>
        </w:rPr>
        <w:t>Comuna Isverna</w:t>
      </w:r>
    </w:p>
    <w:p w14:paraId="51D9F4D3" w14:textId="1D6E58A8" w:rsidR="002E1F96" w:rsidRPr="00237802" w:rsidRDefault="002E1F96" w:rsidP="001B75D3">
      <w:pPr>
        <w:ind w:left="0" w:hanging="2"/>
        <w:rPr>
          <w:b/>
          <w:bCs/>
          <w:lang w:val="en-US"/>
        </w:rPr>
      </w:pPr>
      <w:r w:rsidRPr="00237802">
        <w:rPr>
          <w:b/>
          <w:bCs/>
          <w:lang w:val="en-US"/>
        </w:rPr>
        <w:t>Partener: Scoala Gimnaziala Isverva</w:t>
      </w:r>
    </w:p>
    <w:p w14:paraId="2D4BF79B" w14:textId="77777777" w:rsidR="002E1F96" w:rsidRPr="00237802" w:rsidRDefault="002E1F96" w:rsidP="001B75D3">
      <w:pPr>
        <w:ind w:left="0" w:hanging="2"/>
        <w:rPr>
          <w:lang w:val="en-US"/>
        </w:rPr>
      </w:pPr>
    </w:p>
    <w:p w14:paraId="5165CC8F" w14:textId="3CBBD203" w:rsidR="001B75D3" w:rsidRDefault="001B75D3" w:rsidP="001B75D3">
      <w:pPr>
        <w:ind w:left="0" w:hanging="2"/>
        <w:rPr>
          <w:b/>
          <w:bCs/>
        </w:rPr>
      </w:pPr>
      <w:r w:rsidRPr="00237802">
        <w:rPr>
          <w:b/>
          <w:bCs/>
        </w:rPr>
        <w:t>Rezultate atinse în perioada de referință:</w:t>
      </w:r>
    </w:p>
    <w:p w14:paraId="0C74A372" w14:textId="77777777" w:rsidR="00237802" w:rsidRPr="00237802" w:rsidRDefault="00237802" w:rsidP="001B75D3">
      <w:pPr>
        <w:ind w:left="0" w:hanging="2"/>
        <w:rPr>
          <w:b/>
          <w:bCs/>
        </w:rPr>
      </w:pPr>
    </w:p>
    <w:p w14:paraId="7EFB997E" w14:textId="77777777" w:rsidR="00934A13" w:rsidRPr="00237802" w:rsidRDefault="00934A13" w:rsidP="00934A13">
      <w:pPr>
        <w:pStyle w:val="ListParagraph"/>
        <w:numPr>
          <w:ilvl w:val="0"/>
          <w:numId w:val="2"/>
        </w:numPr>
        <w:ind w:leftChars="0" w:firstLineChars="0"/>
        <w:rPr>
          <w:lang w:val="ro-RO"/>
        </w:rPr>
      </w:pPr>
      <w:r w:rsidRPr="00237802">
        <w:rPr>
          <w:lang w:val="ro-RO"/>
        </w:rPr>
        <w:t>Centru Comunitar Integrat infiintat si folosit pentru desfasurarea activitatilor</w:t>
      </w:r>
    </w:p>
    <w:p w14:paraId="5E594AC6" w14:textId="77777777" w:rsidR="00934A13" w:rsidRPr="00237802" w:rsidRDefault="00934A13" w:rsidP="00934A13">
      <w:pPr>
        <w:pStyle w:val="ListParagraph"/>
        <w:numPr>
          <w:ilvl w:val="0"/>
          <w:numId w:val="2"/>
        </w:numPr>
        <w:ind w:leftChars="0" w:firstLineChars="0"/>
        <w:rPr>
          <w:lang w:val="ro-RO"/>
        </w:rPr>
      </w:pPr>
      <w:r w:rsidRPr="00237802">
        <w:rPr>
          <w:lang w:val="ro-RO"/>
        </w:rPr>
        <w:t xml:space="preserve">O platforma sociala online </w:t>
      </w:r>
      <w:hyperlink r:id="rId8" w:history="1">
        <w:r w:rsidRPr="00237802">
          <w:rPr>
            <w:rStyle w:val="Hyperlink"/>
            <w:lang w:val="ro-RO"/>
          </w:rPr>
          <w:t>https://www.platformasociala.comunaisverna.ro</w:t>
        </w:r>
      </w:hyperlink>
    </w:p>
    <w:p w14:paraId="19E8D24E" w14:textId="77777777" w:rsidR="00934A13" w:rsidRPr="00237802" w:rsidRDefault="00934A13" w:rsidP="00934A13">
      <w:pPr>
        <w:pStyle w:val="ListParagraph"/>
        <w:numPr>
          <w:ilvl w:val="0"/>
          <w:numId w:val="2"/>
        </w:numPr>
        <w:ind w:leftChars="0" w:firstLineChars="0"/>
        <w:rPr>
          <w:lang w:val="ro-RO"/>
        </w:rPr>
      </w:pPr>
      <w:r w:rsidRPr="00237802">
        <w:t xml:space="preserve">60 de elevi </w:t>
      </w:r>
      <w:r w:rsidRPr="00237802">
        <w:rPr>
          <w:lang w:val="en-US"/>
        </w:rPr>
        <w:t>participant in cadrul programului “scoala dupa scoala”</w:t>
      </w:r>
      <w:r w:rsidRPr="00237802">
        <w:t xml:space="preserve">; 60 pachete hrana zilnica pe intreaga perioada a programelor remediale; </w:t>
      </w:r>
    </w:p>
    <w:p w14:paraId="5DAA0A49" w14:textId="6A8DFAFF" w:rsidR="002E1F96" w:rsidRPr="00237802" w:rsidRDefault="00934A13" w:rsidP="00934A13">
      <w:pPr>
        <w:pStyle w:val="ListParagraph"/>
        <w:numPr>
          <w:ilvl w:val="0"/>
          <w:numId w:val="2"/>
        </w:numPr>
        <w:ind w:leftChars="0" w:firstLineChars="0"/>
        <w:rPr>
          <w:lang w:val="ro-RO"/>
        </w:rPr>
      </w:pPr>
      <w:r w:rsidRPr="00237802">
        <w:t>60 de subventii pentru elevii participanti la program</w:t>
      </w:r>
      <w:r w:rsidRPr="00237802">
        <w:rPr>
          <w:lang w:val="en-US"/>
        </w:rPr>
        <w:t xml:space="preserve"> in anul scolar 2021 – 2022 si respective 2022 – 2023 </w:t>
      </w:r>
    </w:p>
    <w:p w14:paraId="63E30ADC" w14:textId="63A8EBC9" w:rsidR="00934A13" w:rsidRPr="00237802" w:rsidRDefault="00934A13" w:rsidP="00934A13">
      <w:pPr>
        <w:pStyle w:val="ListParagraph"/>
        <w:numPr>
          <w:ilvl w:val="0"/>
          <w:numId w:val="2"/>
        </w:numPr>
        <w:ind w:leftChars="0" w:firstLineChars="0"/>
        <w:rPr>
          <w:lang w:val="ro-RO"/>
        </w:rPr>
      </w:pPr>
      <w:r w:rsidRPr="00237802">
        <w:rPr>
          <w:lang w:val="ro-RO"/>
        </w:rPr>
        <w:t>50 locuri de munca create pentru membrii GT</w:t>
      </w:r>
    </w:p>
    <w:p w14:paraId="626A6E69" w14:textId="7A44477F" w:rsidR="00934A13" w:rsidRPr="00237802" w:rsidRDefault="00F11A9E" w:rsidP="00934A13">
      <w:pPr>
        <w:pStyle w:val="ListParagraph"/>
        <w:numPr>
          <w:ilvl w:val="0"/>
          <w:numId w:val="2"/>
        </w:numPr>
        <w:ind w:leftChars="0" w:firstLineChars="0"/>
        <w:rPr>
          <w:lang w:val="ro-RO"/>
        </w:rPr>
      </w:pPr>
      <w:r w:rsidRPr="00237802">
        <w:rPr>
          <w:lang w:val="ro-RO"/>
        </w:rPr>
        <w:t xml:space="preserve">168 de persoane (membri GT) apartinand comunitatii marginalizate participante </w:t>
      </w:r>
      <w:r w:rsidR="00934A13" w:rsidRPr="00237802">
        <w:rPr>
          <w:lang w:val="ro-RO"/>
        </w:rPr>
        <w:t xml:space="preserve">la cursuri de calificare profesionala; </w:t>
      </w:r>
      <w:r w:rsidRPr="00237802">
        <w:rPr>
          <w:lang w:val="ro-RO"/>
        </w:rPr>
        <w:t>168 de</w:t>
      </w:r>
      <w:r w:rsidR="00934A13" w:rsidRPr="00237802">
        <w:rPr>
          <w:lang w:val="ro-RO"/>
        </w:rPr>
        <w:t xml:space="preserve"> subventii pentru cursanti pe perioada derularii cursurilor;</w:t>
      </w:r>
    </w:p>
    <w:p w14:paraId="2877C986" w14:textId="2C0CCC6A" w:rsidR="00F11A9E" w:rsidRPr="00237802" w:rsidRDefault="00F11A9E" w:rsidP="00934A13">
      <w:pPr>
        <w:pStyle w:val="ListParagraph"/>
        <w:numPr>
          <w:ilvl w:val="0"/>
          <w:numId w:val="2"/>
        </w:numPr>
        <w:ind w:leftChars="0" w:firstLineChars="0"/>
        <w:rPr>
          <w:lang w:val="ro-RO"/>
        </w:rPr>
      </w:pPr>
      <w:r w:rsidRPr="00237802">
        <w:rPr>
          <w:lang w:val="ro-RO"/>
        </w:rPr>
        <w:t>195 de persoane (membri GT) apartinand comunitatii marginalizate participante la programe de informare, consiliere, orientare si mediere pe piata muncii</w:t>
      </w:r>
    </w:p>
    <w:p w14:paraId="020AC3F8" w14:textId="4F20CCB5" w:rsidR="00F11A9E" w:rsidRPr="00237802" w:rsidRDefault="00F11A9E" w:rsidP="00934A13">
      <w:pPr>
        <w:pStyle w:val="ListParagraph"/>
        <w:numPr>
          <w:ilvl w:val="0"/>
          <w:numId w:val="2"/>
        </w:numPr>
        <w:ind w:leftChars="0" w:firstLineChars="0"/>
        <w:rPr>
          <w:lang w:val="ro-RO"/>
        </w:rPr>
      </w:pPr>
      <w:r w:rsidRPr="00237802">
        <w:rPr>
          <w:lang w:val="ro-RO"/>
        </w:rPr>
        <w:t>5 cursuri de formare realizate in cadrul proiectului: Lucrator comercial / Ingrijitor Batrani La Domiciliu / Camerista / Brutar / Lucrator finisor in constructii</w:t>
      </w:r>
    </w:p>
    <w:p w14:paraId="385A1CC9" w14:textId="1A7825BF" w:rsidR="00F11A9E" w:rsidRPr="00237802" w:rsidRDefault="00F11A9E" w:rsidP="00934A13">
      <w:pPr>
        <w:pStyle w:val="ListParagraph"/>
        <w:numPr>
          <w:ilvl w:val="0"/>
          <w:numId w:val="2"/>
        </w:numPr>
        <w:ind w:leftChars="0" w:firstLineChars="0"/>
        <w:rPr>
          <w:lang w:val="ro-RO"/>
        </w:rPr>
      </w:pPr>
      <w:r w:rsidRPr="00237802">
        <w:rPr>
          <w:lang w:val="ro-RO"/>
        </w:rPr>
        <w:t>15 membri Grup Tinta sprijiniti in vederea initierii unei afaceri prin participarea la cursuri de initiere antreprenoriat si prin acordarea unui numar de 15 micro-grant-uri destinata infiintarii afacerilor propuse</w:t>
      </w:r>
    </w:p>
    <w:p w14:paraId="0E4CE37C" w14:textId="36BFD062" w:rsidR="00F11A9E" w:rsidRPr="00237802" w:rsidRDefault="00F11A9E" w:rsidP="00934A13">
      <w:pPr>
        <w:pStyle w:val="ListParagraph"/>
        <w:numPr>
          <w:ilvl w:val="0"/>
          <w:numId w:val="2"/>
        </w:numPr>
        <w:ind w:leftChars="0" w:firstLineChars="0"/>
        <w:rPr>
          <w:lang w:val="ro-RO"/>
        </w:rPr>
      </w:pPr>
      <w:r w:rsidRPr="00237802">
        <w:rPr>
          <w:lang w:val="ro-RO"/>
        </w:rPr>
        <w:t>2 Workshop-uri/Campanii de informare/constientizare pe teme de nediscriminare, egalitate de sanse in societate si pe piata muncii si protectie sociala</w:t>
      </w:r>
    </w:p>
    <w:p w14:paraId="07B55388" w14:textId="77777777" w:rsidR="002E1F96" w:rsidRPr="00237802" w:rsidRDefault="002E1F96" w:rsidP="001B75D3">
      <w:pPr>
        <w:ind w:left="0" w:hanging="2"/>
      </w:pPr>
    </w:p>
    <w:p w14:paraId="3A626129" w14:textId="77777777" w:rsidR="002E1F96" w:rsidRPr="00237802" w:rsidRDefault="002E1F96" w:rsidP="001B75D3">
      <w:pPr>
        <w:ind w:left="0" w:hanging="2"/>
      </w:pPr>
    </w:p>
    <w:p w14:paraId="171AB573" w14:textId="77777777" w:rsidR="002E1F96" w:rsidRPr="00237802" w:rsidRDefault="002E1F96" w:rsidP="001B75D3">
      <w:pPr>
        <w:ind w:left="0" w:hanging="2"/>
      </w:pPr>
    </w:p>
    <w:p w14:paraId="54A32C2C" w14:textId="2EC17A71" w:rsidR="001B75D3" w:rsidRPr="00237802" w:rsidRDefault="001B75D3" w:rsidP="00237802">
      <w:pPr>
        <w:ind w:leftChars="0" w:left="0" w:firstLineChars="0" w:firstLine="358"/>
      </w:pPr>
      <w:r w:rsidRPr="00237802">
        <w:t xml:space="preserve">Valoarea totală a proiectului a fost de </w:t>
      </w:r>
      <w:r w:rsidR="00F11A9E" w:rsidRPr="002E48C2">
        <w:rPr>
          <w:b/>
          <w:bCs/>
          <w:lang w:val="en-US"/>
        </w:rPr>
        <w:t>4.832.946</w:t>
      </w:r>
      <w:r w:rsidRPr="002E48C2">
        <w:rPr>
          <w:b/>
          <w:bCs/>
        </w:rPr>
        <w:t>,</w:t>
      </w:r>
      <w:r w:rsidR="00F11A9E" w:rsidRPr="002E48C2">
        <w:rPr>
          <w:b/>
          <w:bCs/>
          <w:lang w:val="en-US"/>
        </w:rPr>
        <w:t>62</w:t>
      </w:r>
      <w:r w:rsidRPr="00237802">
        <w:t xml:space="preserve"> </w:t>
      </w:r>
      <w:r w:rsidRPr="002E48C2">
        <w:rPr>
          <w:b/>
          <w:bCs/>
        </w:rPr>
        <w:t>lei</w:t>
      </w:r>
      <w:r w:rsidRPr="00237802">
        <w:t xml:space="preserve"> din care valoarea eligibilă a fost de </w:t>
      </w:r>
      <w:r w:rsidR="00F11A9E" w:rsidRPr="002E48C2">
        <w:rPr>
          <w:b/>
          <w:bCs/>
          <w:lang w:val="en-US"/>
        </w:rPr>
        <w:t>4.832.946</w:t>
      </w:r>
      <w:r w:rsidR="00F11A9E" w:rsidRPr="002E48C2">
        <w:rPr>
          <w:b/>
          <w:bCs/>
        </w:rPr>
        <w:t>,</w:t>
      </w:r>
      <w:r w:rsidR="00F11A9E" w:rsidRPr="002E48C2">
        <w:rPr>
          <w:b/>
          <w:bCs/>
          <w:lang w:val="en-US"/>
        </w:rPr>
        <w:t>62</w:t>
      </w:r>
      <w:r w:rsidR="00F11A9E" w:rsidRPr="002E48C2">
        <w:rPr>
          <w:b/>
          <w:bCs/>
        </w:rPr>
        <w:t xml:space="preserve"> </w:t>
      </w:r>
      <w:r w:rsidRPr="002E48C2">
        <w:rPr>
          <w:b/>
          <w:bCs/>
        </w:rPr>
        <w:t>lei</w:t>
      </w:r>
      <w:r w:rsidRPr="00237802">
        <w:t xml:space="preserve"> (respectiv </w:t>
      </w:r>
      <w:r w:rsidR="00F11A9E" w:rsidRPr="002E48C2">
        <w:rPr>
          <w:b/>
          <w:bCs/>
          <w:lang w:val="en-US"/>
        </w:rPr>
        <w:t>4.591</w:t>
      </w:r>
      <w:r w:rsidRPr="002E48C2">
        <w:rPr>
          <w:b/>
          <w:bCs/>
        </w:rPr>
        <w:t>.</w:t>
      </w:r>
      <w:r w:rsidR="00F11A9E" w:rsidRPr="002E48C2">
        <w:rPr>
          <w:b/>
          <w:bCs/>
          <w:lang w:val="en-US"/>
        </w:rPr>
        <w:t>299</w:t>
      </w:r>
      <w:r w:rsidRPr="002E48C2">
        <w:rPr>
          <w:b/>
          <w:bCs/>
        </w:rPr>
        <w:t>,</w:t>
      </w:r>
      <w:r w:rsidR="00F11A9E" w:rsidRPr="002E48C2">
        <w:rPr>
          <w:b/>
          <w:bCs/>
          <w:lang w:val="en-US"/>
        </w:rPr>
        <w:t>30</w:t>
      </w:r>
      <w:r w:rsidR="002E48C2">
        <w:rPr>
          <w:lang w:val="en-US"/>
        </w:rPr>
        <w:t xml:space="preserve"> </w:t>
      </w:r>
      <w:r w:rsidR="002E48C2" w:rsidRPr="002E48C2">
        <w:rPr>
          <w:b/>
          <w:bCs/>
          <w:lang w:val="en-US"/>
        </w:rPr>
        <w:t>lei</w:t>
      </w:r>
      <w:r w:rsidRPr="00237802">
        <w:t xml:space="preserve"> FSE și </w:t>
      </w:r>
      <w:r w:rsidR="00237802" w:rsidRPr="002E48C2">
        <w:rPr>
          <w:b/>
          <w:bCs/>
          <w:lang w:val="en-US"/>
        </w:rPr>
        <w:t>62.158,93</w:t>
      </w:r>
      <w:r w:rsidRPr="002E48C2">
        <w:rPr>
          <w:b/>
          <w:bCs/>
        </w:rPr>
        <w:t xml:space="preserve"> lei</w:t>
      </w:r>
      <w:r w:rsidRPr="00237802">
        <w:t xml:space="preserve"> cofinanțare).</w:t>
      </w:r>
    </w:p>
    <w:p w14:paraId="653003B3" w14:textId="77777777" w:rsidR="00237802" w:rsidRPr="00237802" w:rsidRDefault="00237802" w:rsidP="001B75D3">
      <w:pPr>
        <w:ind w:left="0" w:hanging="2"/>
      </w:pPr>
    </w:p>
    <w:p w14:paraId="12B613AC" w14:textId="5008B32D" w:rsidR="001B75D3" w:rsidRPr="00237802" w:rsidRDefault="001B75D3" w:rsidP="001B75D3">
      <w:pPr>
        <w:ind w:left="0" w:hanging="2"/>
      </w:pPr>
      <w:r w:rsidRPr="00237802">
        <w:t xml:space="preserve">Date de contact: </w:t>
      </w:r>
      <w:r w:rsidR="00237802" w:rsidRPr="00237802">
        <w:t>pocu.comunaisverna@gmail.com</w:t>
      </w:r>
    </w:p>
    <w:p w14:paraId="033331D6" w14:textId="77777777" w:rsidR="00237802" w:rsidRPr="00237802" w:rsidRDefault="00237802" w:rsidP="001B75D3">
      <w:pPr>
        <w:ind w:left="0" w:hanging="2"/>
      </w:pPr>
    </w:p>
    <w:p w14:paraId="0B0E854E" w14:textId="6E1D7749" w:rsidR="001B75D3" w:rsidRPr="00237802" w:rsidRDefault="001B75D3" w:rsidP="00237802">
      <w:pPr>
        <w:ind w:left="0" w:hanging="2"/>
        <w:jc w:val="center"/>
      </w:pPr>
      <w:r w:rsidRPr="00237802">
        <w:t>“Proiect cofinanţat de Uniunea Europeană din Fondul Social European prin Programul Operațional Capital Uman 2014-2020”</w:t>
      </w:r>
    </w:p>
    <w:sectPr w:rsidR="001B75D3" w:rsidRPr="00237802" w:rsidSect="008C4B3B">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425"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E58E" w14:textId="77777777" w:rsidR="00C53806" w:rsidRDefault="00C53806">
      <w:pPr>
        <w:spacing w:line="240" w:lineRule="auto"/>
        <w:ind w:left="0" w:hanging="2"/>
      </w:pPr>
      <w:r>
        <w:separator/>
      </w:r>
    </w:p>
  </w:endnote>
  <w:endnote w:type="continuationSeparator" w:id="0">
    <w:p w14:paraId="7D0000C9" w14:textId="77777777" w:rsidR="00C53806" w:rsidRDefault="00C538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735D" w14:textId="77777777" w:rsidR="008C4B3B" w:rsidRDefault="008C4B3B">
    <w:pPr>
      <w:pStyle w:val="Footer"/>
      <w:ind w:lef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5DA5" w14:textId="77777777" w:rsidR="00977910" w:rsidRDefault="003F723E">
    <w:pPr>
      <w:pBdr>
        <w:top w:val="nil"/>
        <w:left w:val="nil"/>
        <w:bottom w:val="nil"/>
        <w:right w:val="nil"/>
        <w:between w:val="nil"/>
      </w:pBdr>
      <w:spacing w:line="240" w:lineRule="auto"/>
      <w:jc w:val="center"/>
      <w:rPr>
        <w:color w:val="000000"/>
        <w:sz w:val="14"/>
        <w:szCs w:val="14"/>
      </w:rPr>
    </w:pPr>
    <w:r>
      <w:rPr>
        <w:color w:val="000000"/>
        <w:sz w:val="14"/>
        <w:szCs w:val="14"/>
      </w:rPr>
      <w:fldChar w:fldCharType="begin"/>
    </w:r>
    <w:r>
      <w:rPr>
        <w:color w:val="000000"/>
        <w:sz w:val="14"/>
        <w:szCs w:val="14"/>
      </w:rPr>
      <w:instrText>PAGE</w:instrText>
    </w:r>
    <w:r>
      <w:rPr>
        <w:color w:val="000000"/>
        <w:sz w:val="14"/>
        <w:szCs w:val="14"/>
      </w:rPr>
      <w:fldChar w:fldCharType="separate"/>
    </w:r>
    <w:r w:rsidR="00A31926">
      <w:rPr>
        <w:noProof/>
        <w:color w:val="000000"/>
        <w:sz w:val="14"/>
        <w:szCs w:val="14"/>
      </w:rPr>
      <w:t>2</w:t>
    </w:r>
    <w:r>
      <w:rPr>
        <w:color w:val="000000"/>
        <w:sz w:val="14"/>
        <w:szCs w:val="14"/>
      </w:rPr>
      <w:fldChar w:fldCharType="end"/>
    </w:r>
  </w:p>
  <w:p w14:paraId="78BA5AAE" w14:textId="77777777" w:rsidR="00977910" w:rsidRDefault="00977910">
    <w:pPr>
      <w:pBdr>
        <w:top w:val="nil"/>
        <w:left w:val="nil"/>
        <w:bottom w:val="nil"/>
        <w:right w:val="nil"/>
        <w:between w:val="nil"/>
      </w:pBdr>
      <w:spacing w:line="240" w:lineRule="auto"/>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907F" w14:textId="7EB6D759" w:rsidR="00977910" w:rsidRPr="005C6B5A" w:rsidRDefault="005C6B5A" w:rsidP="005C6B5A">
    <w:pPr>
      <w:pStyle w:val="Footer"/>
      <w:ind w:left="-1"/>
      <w:rPr>
        <w:b/>
        <w:bCs/>
        <w:lang w:val="en-US"/>
      </w:rPr>
    </w:pPr>
    <w:r>
      <w:rPr>
        <w:noProof/>
      </w:rPr>
      <w:drawing>
        <wp:anchor distT="0" distB="0" distL="114300" distR="114300" simplePos="0" relativeHeight="251659264" behindDoc="1" locked="0" layoutInCell="1" allowOverlap="1" wp14:anchorId="35720DE9" wp14:editId="0016BD31">
          <wp:simplePos x="0" y="0"/>
          <wp:positionH relativeFrom="column">
            <wp:posOffset>537633</wp:posOffset>
          </wp:positionH>
          <wp:positionV relativeFrom="paragraph">
            <wp:posOffset>-395605</wp:posOffset>
          </wp:positionV>
          <wp:extent cx="502285" cy="728345"/>
          <wp:effectExtent l="0" t="0" r="5715" b="0"/>
          <wp:wrapTight wrapText="bothSides">
            <wp:wrapPolygon edited="0">
              <wp:start x="0" y="0"/>
              <wp:lineTo x="0" y="18455"/>
              <wp:lineTo x="7100" y="21092"/>
              <wp:lineTo x="8192" y="21092"/>
              <wp:lineTo x="13107" y="21092"/>
              <wp:lineTo x="14200" y="21092"/>
              <wp:lineTo x="21300" y="18455"/>
              <wp:lineTo x="21300" y="0"/>
              <wp:lineTo x="0" y="0"/>
            </wp:wrapPolygon>
          </wp:wrapTight>
          <wp:docPr id="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85" cy="7283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                                                            </w:t>
    </w:r>
    <w:r>
      <w:rPr>
        <w:lang w:val="en-US"/>
      </w:rPr>
      <w:tab/>
      <w:t xml:space="preserve"> </w:t>
    </w:r>
    <w:r w:rsidRPr="008E2897">
      <w:rPr>
        <w:b/>
        <w:bCs/>
        <w:sz w:val="15"/>
        <w:szCs w:val="15"/>
        <w:lang w:val="en-US"/>
      </w:rPr>
      <w:t xml:space="preserve">PRIMARIA COMUNEI </w:t>
    </w:r>
    <w:r>
      <w:rPr>
        <w:b/>
        <w:bCs/>
        <w:sz w:val="15"/>
        <w:szCs w:val="15"/>
        <w:lang w:val="en-US"/>
      </w:rPr>
      <w:t xml:space="preserve">ISVERNA                                </w:t>
    </w:r>
    <w:r w:rsidRPr="008E2897">
      <w:rPr>
        <w:b/>
        <w:bCs/>
        <w:sz w:val="15"/>
        <w:szCs w:val="15"/>
        <w:lang w:val="en-US"/>
      </w:rPr>
      <w:t xml:space="preserve">SCOALA GIMNAZIALA </w:t>
    </w:r>
    <w:r>
      <w:rPr>
        <w:b/>
        <w:bCs/>
        <w:sz w:val="15"/>
        <w:szCs w:val="15"/>
        <w:lang w:val="en-US"/>
      </w:rPr>
      <w:t>ISVERNA</w:t>
    </w:r>
  </w:p>
  <w:p w14:paraId="7AAD1FB1" w14:textId="77777777" w:rsidR="00977910" w:rsidRDefault="003F723E">
    <w:pPr>
      <w:pBdr>
        <w:top w:val="nil"/>
        <w:left w:val="nil"/>
        <w:bottom w:val="nil"/>
        <w:right w:val="nil"/>
        <w:between w:val="nil"/>
      </w:pBdr>
      <w:spacing w:line="240" w:lineRule="auto"/>
      <w:rPr>
        <w:color w:val="000000"/>
        <w:sz w:val="14"/>
        <w:szCs w:val="14"/>
      </w:rPr>
    </w:pP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1369" w14:textId="77777777" w:rsidR="00C53806" w:rsidRDefault="00C53806">
      <w:pPr>
        <w:spacing w:line="240" w:lineRule="auto"/>
        <w:ind w:left="0" w:hanging="2"/>
      </w:pPr>
      <w:r>
        <w:separator/>
      </w:r>
    </w:p>
  </w:footnote>
  <w:footnote w:type="continuationSeparator" w:id="0">
    <w:p w14:paraId="2E728E7C" w14:textId="77777777" w:rsidR="00C53806" w:rsidRDefault="00C5380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EFE6" w14:textId="77777777" w:rsidR="008C4B3B" w:rsidRDefault="008C4B3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FD67" w14:textId="77777777" w:rsidR="00977910" w:rsidRDefault="00977910">
    <w:pPr>
      <w:widowControl w:val="0"/>
      <w:pBdr>
        <w:top w:val="nil"/>
        <w:left w:val="nil"/>
        <w:bottom w:val="nil"/>
        <w:right w:val="nil"/>
        <w:between w:val="nil"/>
      </w:pBdr>
      <w:spacing w:line="276" w:lineRule="auto"/>
      <w:ind w:left="0" w:hanging="2"/>
      <w:rPr>
        <w:sz w:val="16"/>
        <w:szCs w:val="16"/>
      </w:rPr>
    </w:pPr>
  </w:p>
  <w:tbl>
    <w:tblPr>
      <w:tblStyle w:val="a0"/>
      <w:tblW w:w="10893" w:type="dxa"/>
      <w:jc w:val="center"/>
      <w:tblLayout w:type="fixed"/>
      <w:tblLook w:val="0000" w:firstRow="0" w:lastRow="0" w:firstColumn="0" w:lastColumn="0" w:noHBand="0" w:noVBand="0"/>
    </w:tblPr>
    <w:tblGrid>
      <w:gridCol w:w="3285"/>
      <w:gridCol w:w="3122"/>
      <w:gridCol w:w="3460"/>
      <w:gridCol w:w="1026"/>
    </w:tblGrid>
    <w:tr w:rsidR="00977910" w14:paraId="19257594" w14:textId="77777777">
      <w:trPr>
        <w:jc w:val="center"/>
      </w:trPr>
      <w:tc>
        <w:tcPr>
          <w:tcW w:w="3286" w:type="dxa"/>
          <w:vAlign w:val="center"/>
        </w:tcPr>
        <w:p w14:paraId="6F6F1063" w14:textId="77777777" w:rsidR="00977910" w:rsidRDefault="003F723E">
          <w:pPr>
            <w:tabs>
              <w:tab w:val="center" w:pos="4536"/>
              <w:tab w:val="right" w:pos="9072"/>
            </w:tabs>
            <w:ind w:left="0" w:right="-313" w:hanging="2"/>
            <w:jc w:val="center"/>
            <w:rPr>
              <w:sz w:val="16"/>
              <w:szCs w:val="16"/>
            </w:rPr>
          </w:pPr>
          <w:r>
            <w:rPr>
              <w:noProof/>
              <w:sz w:val="16"/>
              <w:szCs w:val="16"/>
            </w:rPr>
            <w:drawing>
              <wp:inline distT="0" distB="0" distL="114300" distR="114300" wp14:anchorId="4EF1D3C0" wp14:editId="2E553F8C">
                <wp:extent cx="1066800" cy="838200"/>
                <wp:effectExtent l="0" t="0" r="0" b="0"/>
                <wp:docPr id="1031" name="image2.jpg" descr="Description: siglauniuneaeuropeana"/>
                <wp:cNvGraphicFramePr/>
                <a:graphic xmlns:a="http://schemas.openxmlformats.org/drawingml/2006/main">
                  <a:graphicData uri="http://schemas.openxmlformats.org/drawingml/2006/picture">
                    <pic:pic xmlns:pic="http://schemas.openxmlformats.org/drawingml/2006/picture">
                      <pic:nvPicPr>
                        <pic:cNvPr id="0" name="image2.jpg" descr="Description: siglauniuneaeuropeana"/>
                        <pic:cNvPicPr preferRelativeResize="0"/>
                      </pic:nvPicPr>
                      <pic:blipFill>
                        <a:blip r:embed="rId1"/>
                        <a:srcRect/>
                        <a:stretch>
                          <a:fillRect/>
                        </a:stretch>
                      </pic:blipFill>
                      <pic:spPr>
                        <a:xfrm>
                          <a:off x="0" y="0"/>
                          <a:ext cx="1066800" cy="838200"/>
                        </a:xfrm>
                        <a:prstGeom prst="rect">
                          <a:avLst/>
                        </a:prstGeom>
                        <a:ln/>
                      </pic:spPr>
                    </pic:pic>
                  </a:graphicData>
                </a:graphic>
              </wp:inline>
            </w:drawing>
          </w:r>
        </w:p>
      </w:tc>
      <w:tc>
        <w:tcPr>
          <w:tcW w:w="3122" w:type="dxa"/>
          <w:vAlign w:val="center"/>
        </w:tcPr>
        <w:p w14:paraId="12D49A1B" w14:textId="77777777" w:rsidR="00977910" w:rsidRDefault="003F723E">
          <w:pPr>
            <w:tabs>
              <w:tab w:val="center" w:pos="4536"/>
              <w:tab w:val="right" w:pos="9072"/>
            </w:tabs>
            <w:ind w:left="0" w:right="-313" w:hanging="2"/>
            <w:jc w:val="center"/>
            <w:rPr>
              <w:sz w:val="16"/>
              <w:szCs w:val="16"/>
            </w:rPr>
          </w:pPr>
          <w:r>
            <w:rPr>
              <w:noProof/>
              <w:sz w:val="16"/>
              <w:szCs w:val="16"/>
            </w:rPr>
            <w:drawing>
              <wp:inline distT="0" distB="0" distL="114300" distR="114300" wp14:anchorId="1773ACB0" wp14:editId="4BB492B6">
                <wp:extent cx="749935" cy="749300"/>
                <wp:effectExtent l="0" t="0" r="0" b="0"/>
                <wp:docPr id="1033" name="image3.jpg" descr="Description: SIGLA_GUVERNULUI_ROMÂNIEI"/>
                <wp:cNvGraphicFramePr/>
                <a:graphic xmlns:a="http://schemas.openxmlformats.org/drawingml/2006/main">
                  <a:graphicData uri="http://schemas.openxmlformats.org/drawingml/2006/picture">
                    <pic:pic xmlns:pic="http://schemas.openxmlformats.org/drawingml/2006/picture">
                      <pic:nvPicPr>
                        <pic:cNvPr id="0" name="image3.jpg" descr="Description: SIGLA_GUVERNULUI_ROMÂNIEI"/>
                        <pic:cNvPicPr preferRelativeResize="0"/>
                      </pic:nvPicPr>
                      <pic:blipFill>
                        <a:blip r:embed="rId2"/>
                        <a:srcRect/>
                        <a:stretch>
                          <a:fillRect/>
                        </a:stretch>
                      </pic:blipFill>
                      <pic:spPr>
                        <a:xfrm>
                          <a:off x="0" y="0"/>
                          <a:ext cx="749935" cy="749300"/>
                        </a:xfrm>
                        <a:prstGeom prst="rect">
                          <a:avLst/>
                        </a:prstGeom>
                        <a:ln/>
                      </pic:spPr>
                    </pic:pic>
                  </a:graphicData>
                </a:graphic>
              </wp:inline>
            </w:drawing>
          </w:r>
        </w:p>
      </w:tc>
      <w:tc>
        <w:tcPr>
          <w:tcW w:w="3460" w:type="dxa"/>
          <w:vAlign w:val="center"/>
        </w:tcPr>
        <w:p w14:paraId="0128C645" w14:textId="77777777" w:rsidR="00977910" w:rsidRDefault="003F723E">
          <w:pPr>
            <w:tabs>
              <w:tab w:val="center" w:pos="4536"/>
              <w:tab w:val="right" w:pos="9072"/>
            </w:tabs>
            <w:ind w:left="0" w:right="-313" w:hanging="2"/>
            <w:jc w:val="center"/>
            <w:rPr>
              <w:sz w:val="16"/>
              <w:szCs w:val="16"/>
            </w:rPr>
          </w:pPr>
          <w:r>
            <w:rPr>
              <w:noProof/>
              <w:sz w:val="16"/>
              <w:szCs w:val="16"/>
            </w:rPr>
            <w:drawing>
              <wp:inline distT="0" distB="0" distL="114300" distR="114300" wp14:anchorId="696D217D" wp14:editId="1AAA9C4B">
                <wp:extent cx="826135" cy="774065"/>
                <wp:effectExtent l="0" t="0" r="0" b="0"/>
                <wp:docPr id="1032" name="image1.jpg" descr="Description: Logo-IS-color-mm11c4tuo33e6fy036avle2twnw16bk5djvs2a5ips"/>
                <wp:cNvGraphicFramePr/>
                <a:graphic xmlns:a="http://schemas.openxmlformats.org/drawingml/2006/main">
                  <a:graphicData uri="http://schemas.openxmlformats.org/drawingml/2006/picture">
                    <pic:pic xmlns:pic="http://schemas.openxmlformats.org/drawingml/2006/picture">
                      <pic:nvPicPr>
                        <pic:cNvPr id="0" name="image1.jpg" descr="Description: Logo-IS-color-mm11c4tuo33e6fy036avle2twnw16bk5djvs2a5ips"/>
                        <pic:cNvPicPr preferRelativeResize="0"/>
                      </pic:nvPicPr>
                      <pic:blipFill>
                        <a:blip r:embed="rId3"/>
                        <a:srcRect/>
                        <a:stretch>
                          <a:fillRect/>
                        </a:stretch>
                      </pic:blipFill>
                      <pic:spPr>
                        <a:xfrm>
                          <a:off x="0" y="0"/>
                          <a:ext cx="826135" cy="774065"/>
                        </a:xfrm>
                        <a:prstGeom prst="rect">
                          <a:avLst/>
                        </a:prstGeom>
                        <a:ln/>
                      </pic:spPr>
                    </pic:pic>
                  </a:graphicData>
                </a:graphic>
              </wp:inline>
            </w:drawing>
          </w:r>
        </w:p>
      </w:tc>
      <w:tc>
        <w:tcPr>
          <w:tcW w:w="1026" w:type="dxa"/>
          <w:vAlign w:val="center"/>
        </w:tcPr>
        <w:p w14:paraId="144AEAFC" w14:textId="77777777" w:rsidR="00977910" w:rsidRDefault="00977910">
          <w:pPr>
            <w:tabs>
              <w:tab w:val="center" w:pos="4536"/>
              <w:tab w:val="right" w:pos="9072"/>
            </w:tabs>
            <w:ind w:left="0" w:right="-313" w:hanging="2"/>
            <w:jc w:val="center"/>
            <w:rPr>
              <w:sz w:val="16"/>
              <w:szCs w:val="16"/>
            </w:rPr>
          </w:pPr>
        </w:p>
      </w:tc>
    </w:tr>
  </w:tbl>
  <w:p w14:paraId="4D1C7E4D" w14:textId="77777777" w:rsidR="00977910" w:rsidRDefault="00977910">
    <w:pPr>
      <w:pBdr>
        <w:top w:val="nil"/>
        <w:left w:val="nil"/>
        <w:bottom w:val="nil"/>
        <w:right w:val="nil"/>
        <w:between w:val="nil"/>
      </w:pBdr>
      <w:spacing w:line="240" w:lineRule="auto"/>
      <w:ind w:left="0" w:hanging="2"/>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791E" w14:textId="77777777" w:rsidR="00977910" w:rsidRDefault="00977910">
    <w:pPr>
      <w:widowControl w:val="0"/>
      <w:pBdr>
        <w:top w:val="nil"/>
        <w:left w:val="nil"/>
        <w:bottom w:val="nil"/>
        <w:right w:val="nil"/>
        <w:between w:val="nil"/>
      </w:pBdr>
      <w:spacing w:line="276" w:lineRule="auto"/>
      <w:ind w:left="0" w:hanging="2"/>
      <w:rPr>
        <w:rFonts w:ascii="Cambria" w:eastAsia="Cambria" w:hAnsi="Cambria" w:cs="Cambria"/>
        <w:color w:val="000000"/>
      </w:rPr>
    </w:pPr>
  </w:p>
  <w:tbl>
    <w:tblPr>
      <w:tblStyle w:val="a1"/>
      <w:tblW w:w="10427" w:type="dxa"/>
      <w:jc w:val="center"/>
      <w:tblLayout w:type="fixed"/>
      <w:tblLook w:val="0000" w:firstRow="0" w:lastRow="0" w:firstColumn="0" w:lastColumn="0" w:noHBand="0" w:noVBand="0"/>
    </w:tblPr>
    <w:tblGrid>
      <w:gridCol w:w="3472"/>
      <w:gridCol w:w="3299"/>
      <w:gridCol w:w="3656"/>
    </w:tblGrid>
    <w:tr w:rsidR="008C4B3B" w14:paraId="0AF11DDB" w14:textId="77777777" w:rsidTr="008C4B3B">
      <w:trPr>
        <w:trHeight w:val="1157"/>
        <w:jc w:val="center"/>
      </w:trPr>
      <w:tc>
        <w:tcPr>
          <w:tcW w:w="3472" w:type="dxa"/>
          <w:vAlign w:val="center"/>
        </w:tcPr>
        <w:p w14:paraId="46D24592" w14:textId="77777777" w:rsidR="008C4B3B" w:rsidRDefault="008C4B3B" w:rsidP="008C4B3B">
          <w:pPr>
            <w:tabs>
              <w:tab w:val="center" w:pos="4536"/>
              <w:tab w:val="right" w:pos="9072"/>
            </w:tabs>
            <w:ind w:left="0" w:right="-313" w:hanging="2"/>
            <w:jc w:val="center"/>
            <w:rPr>
              <w:sz w:val="16"/>
              <w:szCs w:val="16"/>
            </w:rPr>
          </w:pPr>
          <w:r>
            <w:rPr>
              <w:noProof/>
              <w:sz w:val="16"/>
              <w:szCs w:val="16"/>
            </w:rPr>
            <w:drawing>
              <wp:inline distT="0" distB="0" distL="114300" distR="114300" wp14:anchorId="1E3AA198" wp14:editId="4A560E79">
                <wp:extent cx="1028700" cy="799465"/>
                <wp:effectExtent l="0" t="0" r="0" b="0"/>
                <wp:docPr id="1035" name="image2.jpg" descr="Description: siglauniuneaeuropeana"/>
                <wp:cNvGraphicFramePr/>
                <a:graphic xmlns:a="http://schemas.openxmlformats.org/drawingml/2006/main">
                  <a:graphicData uri="http://schemas.openxmlformats.org/drawingml/2006/picture">
                    <pic:pic xmlns:pic="http://schemas.openxmlformats.org/drawingml/2006/picture">
                      <pic:nvPicPr>
                        <pic:cNvPr id="0" name="image2.jpg" descr="Description: siglauniuneaeuropeana"/>
                        <pic:cNvPicPr preferRelativeResize="0"/>
                      </pic:nvPicPr>
                      <pic:blipFill>
                        <a:blip r:embed="rId1"/>
                        <a:srcRect/>
                        <a:stretch>
                          <a:fillRect/>
                        </a:stretch>
                      </pic:blipFill>
                      <pic:spPr>
                        <a:xfrm>
                          <a:off x="0" y="0"/>
                          <a:ext cx="1028700" cy="799465"/>
                        </a:xfrm>
                        <a:prstGeom prst="rect">
                          <a:avLst/>
                        </a:prstGeom>
                        <a:ln/>
                      </pic:spPr>
                    </pic:pic>
                  </a:graphicData>
                </a:graphic>
              </wp:inline>
            </w:drawing>
          </w:r>
        </w:p>
      </w:tc>
      <w:tc>
        <w:tcPr>
          <w:tcW w:w="3299" w:type="dxa"/>
          <w:vAlign w:val="center"/>
        </w:tcPr>
        <w:p w14:paraId="0BC3CB6F" w14:textId="77777777" w:rsidR="008C4B3B" w:rsidRDefault="008C4B3B">
          <w:pPr>
            <w:tabs>
              <w:tab w:val="center" w:pos="4536"/>
              <w:tab w:val="right" w:pos="9072"/>
            </w:tabs>
            <w:ind w:left="0" w:right="-313" w:hanging="2"/>
            <w:jc w:val="center"/>
            <w:rPr>
              <w:sz w:val="16"/>
              <w:szCs w:val="16"/>
            </w:rPr>
          </w:pPr>
          <w:r>
            <w:rPr>
              <w:noProof/>
              <w:sz w:val="16"/>
              <w:szCs w:val="16"/>
            </w:rPr>
            <w:drawing>
              <wp:inline distT="0" distB="0" distL="114300" distR="114300" wp14:anchorId="62761205" wp14:editId="669E3064">
                <wp:extent cx="825500" cy="824865"/>
                <wp:effectExtent l="0" t="0" r="0" b="0"/>
                <wp:docPr id="1034" name="image3.jpg" descr="Description: SIGLA_GUVERNULUI_ROMÂNIEI"/>
                <wp:cNvGraphicFramePr/>
                <a:graphic xmlns:a="http://schemas.openxmlformats.org/drawingml/2006/main">
                  <a:graphicData uri="http://schemas.openxmlformats.org/drawingml/2006/picture">
                    <pic:pic xmlns:pic="http://schemas.openxmlformats.org/drawingml/2006/picture">
                      <pic:nvPicPr>
                        <pic:cNvPr id="0" name="image3.jpg" descr="Description: SIGLA_GUVERNULUI_ROMÂNIEI"/>
                        <pic:cNvPicPr preferRelativeResize="0"/>
                      </pic:nvPicPr>
                      <pic:blipFill>
                        <a:blip r:embed="rId2"/>
                        <a:srcRect/>
                        <a:stretch>
                          <a:fillRect/>
                        </a:stretch>
                      </pic:blipFill>
                      <pic:spPr>
                        <a:xfrm>
                          <a:off x="0" y="0"/>
                          <a:ext cx="825500" cy="824865"/>
                        </a:xfrm>
                        <a:prstGeom prst="rect">
                          <a:avLst/>
                        </a:prstGeom>
                        <a:ln/>
                      </pic:spPr>
                    </pic:pic>
                  </a:graphicData>
                </a:graphic>
              </wp:inline>
            </w:drawing>
          </w:r>
        </w:p>
      </w:tc>
      <w:tc>
        <w:tcPr>
          <w:tcW w:w="3656" w:type="dxa"/>
          <w:vAlign w:val="center"/>
        </w:tcPr>
        <w:p w14:paraId="7160092F" w14:textId="77777777" w:rsidR="008C4B3B" w:rsidRDefault="008C4B3B">
          <w:pPr>
            <w:tabs>
              <w:tab w:val="center" w:pos="4536"/>
              <w:tab w:val="right" w:pos="9072"/>
            </w:tabs>
            <w:ind w:left="0" w:right="-313" w:hanging="2"/>
            <w:jc w:val="center"/>
            <w:rPr>
              <w:sz w:val="16"/>
              <w:szCs w:val="16"/>
            </w:rPr>
          </w:pPr>
          <w:r>
            <w:rPr>
              <w:noProof/>
              <w:sz w:val="16"/>
              <w:szCs w:val="16"/>
            </w:rPr>
            <w:drawing>
              <wp:inline distT="0" distB="0" distL="114300" distR="114300" wp14:anchorId="5DB35FB7" wp14:editId="456BE531">
                <wp:extent cx="851535" cy="800100"/>
                <wp:effectExtent l="0" t="0" r="0" b="0"/>
                <wp:docPr id="1036" name="image1.jpg" descr="Description: Logo-IS-color-mm11c4tuo33e6fy036avle2twnw16bk5djvs2a5ips"/>
                <wp:cNvGraphicFramePr/>
                <a:graphic xmlns:a="http://schemas.openxmlformats.org/drawingml/2006/main">
                  <a:graphicData uri="http://schemas.openxmlformats.org/drawingml/2006/picture">
                    <pic:pic xmlns:pic="http://schemas.openxmlformats.org/drawingml/2006/picture">
                      <pic:nvPicPr>
                        <pic:cNvPr id="0" name="image1.jpg" descr="Description: Logo-IS-color-mm11c4tuo33e6fy036avle2twnw16bk5djvs2a5ips"/>
                        <pic:cNvPicPr preferRelativeResize="0"/>
                      </pic:nvPicPr>
                      <pic:blipFill>
                        <a:blip r:embed="rId3"/>
                        <a:srcRect/>
                        <a:stretch>
                          <a:fillRect/>
                        </a:stretch>
                      </pic:blipFill>
                      <pic:spPr>
                        <a:xfrm>
                          <a:off x="0" y="0"/>
                          <a:ext cx="851535" cy="800100"/>
                        </a:xfrm>
                        <a:prstGeom prst="rect">
                          <a:avLst/>
                        </a:prstGeom>
                        <a:ln/>
                      </pic:spPr>
                    </pic:pic>
                  </a:graphicData>
                </a:graphic>
              </wp:inline>
            </w:drawing>
          </w:r>
        </w:p>
      </w:tc>
    </w:tr>
  </w:tbl>
  <w:p w14:paraId="5F131C0B" w14:textId="77777777" w:rsidR="00977910" w:rsidRDefault="00977910">
    <w:pPr>
      <w:pBdr>
        <w:top w:val="nil"/>
        <w:left w:val="nil"/>
        <w:bottom w:val="nil"/>
        <w:right w:val="nil"/>
        <w:between w:val="nil"/>
      </w:pBdr>
      <w:tabs>
        <w:tab w:val="left" w:pos="450"/>
      </w:tabs>
      <w:spacing w:line="240" w:lineRule="auto"/>
      <w:ind w:left="1" w:hanging="3"/>
      <w:rPr>
        <w:rFonts w:ascii="Helvetica Neue" w:eastAsia="Helvetica Neue" w:hAnsi="Helvetica Neue" w:cs="Helvetica Neue"/>
        <w:color w:val="7F7F7F"/>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6E61"/>
    <w:multiLevelType w:val="multilevel"/>
    <w:tmpl w:val="AAFAC72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85E3F15"/>
    <w:multiLevelType w:val="hybridMultilevel"/>
    <w:tmpl w:val="88326A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1171212930">
    <w:abstractNumId w:val="0"/>
  </w:num>
  <w:num w:numId="2" w16cid:durableId="15417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910"/>
    <w:rsid w:val="00134E13"/>
    <w:rsid w:val="001B510A"/>
    <w:rsid w:val="001B75D3"/>
    <w:rsid w:val="00237802"/>
    <w:rsid w:val="002E1F96"/>
    <w:rsid w:val="002E48C2"/>
    <w:rsid w:val="00373EA7"/>
    <w:rsid w:val="003F723E"/>
    <w:rsid w:val="005C6B5A"/>
    <w:rsid w:val="008C4B3B"/>
    <w:rsid w:val="00934A13"/>
    <w:rsid w:val="00946D56"/>
    <w:rsid w:val="009713E8"/>
    <w:rsid w:val="00977910"/>
    <w:rsid w:val="00A31926"/>
    <w:rsid w:val="00A61BAC"/>
    <w:rsid w:val="00C31C8B"/>
    <w:rsid w:val="00C53806"/>
    <w:rsid w:val="00E7619D"/>
    <w:rsid w:val="00F11A9E"/>
    <w:rsid w:val="00F2090A"/>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0795"/>
  <w15:docId w15:val="{78B96DE3-B762-A442-AA9B-AE7A5BF9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GB"/>
    </w:rPr>
  </w:style>
  <w:style w:type="paragraph" w:styleId="Heading1">
    <w:name w:val="heading 1"/>
    <w:basedOn w:val="Normal"/>
    <w:next w:val="Normal"/>
    <w:uiPriority w:val="9"/>
    <w:qFormat/>
    <w:pPr>
      <w:keepNext/>
      <w:spacing w:before="240" w:after="60"/>
    </w:pPr>
    <w:rPr>
      <w:rFonts w:ascii="Calibri" w:eastAsia="MS Gothic" w:hAnsi="Calibri"/>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pPr>
    <w:rPr>
      <w:rFonts w:ascii="Calibri" w:eastAsia="MS Gothic" w:hAnsi="Calibri"/>
      <w:b/>
      <w:bCs/>
      <w:kern w:val="28"/>
      <w:sz w:val="32"/>
      <w:szCs w:val="32"/>
    </w:rPr>
  </w:style>
  <w:style w:type="paragraph" w:styleId="BalloonText">
    <w:name w:val="Balloon Text"/>
    <w:basedOn w:val="Normal"/>
    <w:qFormat/>
    <w:pPr>
      <w:spacing w:line="240" w:lineRule="auto"/>
    </w:pPr>
    <w:rPr>
      <w:rFonts w:ascii="Tahoma" w:hAnsi="Tahoma"/>
      <w:sz w:val="16"/>
      <w:szCs w:val="16"/>
    </w:rPr>
  </w:style>
  <w:style w:type="paragraph" w:styleId="Footer">
    <w:name w:val="footer"/>
    <w:basedOn w:val="Normal"/>
    <w:uiPriority w:val="99"/>
    <w:qFormat/>
    <w:pPr>
      <w:spacing w:line="240" w:lineRule="auto"/>
      <w:ind w:left="-18"/>
    </w:pPr>
    <w:rPr>
      <w:sz w:val="14"/>
      <w:szCs w:val="14"/>
    </w:rPr>
  </w:style>
  <w:style w:type="paragraph" w:styleId="FootnoteText">
    <w:name w:val="footnote text"/>
    <w:basedOn w:val="Normal"/>
    <w:qFormat/>
    <w:pPr>
      <w:spacing w:line="240" w:lineRule="auto"/>
      <w:ind w:left="0"/>
    </w:pPr>
    <w:rPr>
      <w:sz w:val="20"/>
      <w:szCs w:val="20"/>
      <w:lang w:eastAsia="ro-RO"/>
    </w:rPr>
  </w:style>
  <w:style w:type="paragraph" w:styleId="Header">
    <w:name w:val="header"/>
    <w:basedOn w:val="Normal"/>
    <w:qFormat/>
    <w:rPr>
      <w:rFonts w:ascii="Cambria" w:hAnsi="Cambria"/>
    </w:rPr>
  </w:style>
  <w:style w:type="paragraph" w:styleId="NormalWeb">
    <w:name w:val="Normal (Web)"/>
    <w:basedOn w:val="Normal"/>
    <w:qFormat/>
    <w:pPr>
      <w:spacing w:before="100" w:beforeAutospacing="1" w:after="100" w:afterAutospacing="1" w:line="240" w:lineRule="auto"/>
      <w:ind w:left="0"/>
    </w:pPr>
  </w:style>
  <w:style w:type="paragraph" w:styleId="Subtitle">
    <w:name w:val="Subtitle"/>
    <w:basedOn w:val="Normal"/>
    <w:uiPriority w:val="11"/>
    <w:qFormat/>
    <w:pPr>
      <w:jc w:val="center"/>
    </w:pPr>
    <w:rPr>
      <w:b/>
      <w:sz w:val="28"/>
      <w:szCs w:val="28"/>
    </w:rPr>
  </w:style>
  <w:style w:type="character" w:styleId="Emphasis">
    <w:name w:val="Emphasis"/>
    <w:rPr>
      <w:i/>
      <w:iCs/>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styleId="PageNumber">
    <w:name w:val="page number"/>
    <w:qForma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rPr>
      <w:w w:val="100"/>
      <w:position w:val="-1"/>
      <w:sz w:val="24"/>
      <w:szCs w:val="24"/>
      <w:effect w:val="none"/>
      <w:vertAlign w:val="baseline"/>
      <w:cs w:val="0"/>
      <w:em w:val="none"/>
    </w:rPr>
  </w:style>
  <w:style w:type="character" w:customStyle="1" w:styleId="FooterChar">
    <w:name w:val="Footer Char"/>
    <w:uiPriority w:val="99"/>
    <w:qFormat/>
    <w:rPr>
      <w:rFonts w:ascii="Trebuchet MS" w:hAnsi="Trebuchet MS"/>
      <w:w w:val="100"/>
      <w:position w:val="-1"/>
      <w:sz w:val="14"/>
      <w:szCs w:val="14"/>
      <w:effect w:val="none"/>
      <w:vertAlign w:val="baseline"/>
      <w:cs w:val="0"/>
      <w:em w:val="none"/>
    </w:rPr>
  </w:style>
  <w:style w:type="paragraph" w:customStyle="1" w:styleId="MediumGrid21">
    <w:name w:val="Medium Grid 21"/>
    <w:pPr>
      <w:suppressAutoHyphens/>
      <w:spacing w:after="200" w:line="276" w:lineRule="auto"/>
      <w:ind w:leftChars="-1" w:left="-1" w:hangingChars="1" w:hanging="1"/>
      <w:textDirection w:val="btLr"/>
      <w:textAlignment w:val="top"/>
      <w:outlineLvl w:val="0"/>
    </w:pPr>
    <w:rPr>
      <w:rFonts w:ascii="Trebuchet MS" w:hAnsi="Trebuchet MS"/>
      <w:position w:val="-1"/>
      <w:sz w:val="18"/>
      <w:szCs w:val="18"/>
      <w:lang w:val="en-US"/>
    </w:rPr>
  </w:style>
  <w:style w:type="character" w:customStyle="1" w:styleId="Heading1Char">
    <w:name w:val="Heading 1 Char"/>
    <w:rPr>
      <w:rFonts w:ascii="Calibri" w:eastAsia="MS Gothic" w:hAnsi="Calibri" w:cs="Times New Roman"/>
      <w:b/>
      <w:bCs/>
      <w:w w:val="100"/>
      <w:kern w:val="32"/>
      <w:position w:val="-1"/>
      <w:sz w:val="32"/>
      <w:szCs w:val="32"/>
      <w:effect w:val="none"/>
      <w:vertAlign w:val="baseline"/>
      <w:cs w:val="0"/>
      <w:em w:val="none"/>
    </w:rPr>
  </w:style>
  <w:style w:type="character" w:customStyle="1" w:styleId="SubtleEmphasis1">
    <w:name w:val="Subtle Emphasis1"/>
    <w:rPr>
      <w:color w:val="808080"/>
      <w:w w:val="100"/>
      <w:position w:val="-1"/>
      <w:effect w:val="none"/>
      <w:vertAlign w:val="baseline"/>
      <w:cs w:val="0"/>
      <w:em w:val="none"/>
    </w:rPr>
  </w:style>
  <w:style w:type="character" w:customStyle="1" w:styleId="IntenseEmphasis1">
    <w:name w:val="Intense Emphasis1"/>
    <w:rPr>
      <w:b/>
      <w:bCs/>
      <w:i/>
      <w:iCs/>
      <w:color w:val="4F81BD"/>
      <w:w w:val="100"/>
      <w:position w:val="-1"/>
      <w:effect w:val="none"/>
      <w:vertAlign w:val="baseline"/>
      <w:cs w:val="0"/>
      <w:em w:val="none"/>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iCs/>
      <w:color w:val="000000"/>
      <w:w w:val="100"/>
      <w:position w:val="-1"/>
      <w:sz w:val="22"/>
      <w:szCs w:val="22"/>
      <w:effect w:val="none"/>
      <w:vertAlign w:val="baseline"/>
      <w:cs w:val="0"/>
      <w:em w:val="none"/>
    </w:rPr>
  </w:style>
  <w:style w:type="character" w:customStyle="1" w:styleId="TitleChar">
    <w:name w:val="Title Char"/>
    <w:rPr>
      <w:rFonts w:ascii="Calibri" w:eastAsia="MS Gothic" w:hAnsi="Calibri" w:cs="Times New Roman"/>
      <w:b/>
      <w:bCs/>
      <w:w w:val="100"/>
      <w:kern w:val="28"/>
      <w:position w:val="-1"/>
      <w:sz w:val="32"/>
      <w:szCs w:val="32"/>
      <w:effect w:val="none"/>
      <w:vertAlign w:val="baseline"/>
      <w:cs w:val="0"/>
      <w:em w:val="none"/>
    </w:rPr>
  </w:style>
  <w:style w:type="character" w:customStyle="1" w:styleId="Heading2Char">
    <w:name w:val="Heading 2 Char"/>
    <w:rPr>
      <w:rFonts w:ascii="Calibri" w:eastAsia="MS Gothic" w:hAnsi="Calibri" w:cs="Times New Roman"/>
      <w:b/>
      <w:bCs/>
      <w:i/>
      <w:iCs/>
      <w:w w:val="100"/>
      <w:position w:val="-1"/>
      <w:sz w:val="28"/>
      <w:szCs w:val="28"/>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noteTextChar">
    <w:name w:val="Footnote Text Char"/>
    <w:rPr>
      <w:rFonts w:ascii="Times New Roman" w:eastAsia="Times New Roman" w:hAnsi="Times New Roman"/>
      <w:w w:val="100"/>
      <w:position w:val="-1"/>
      <w:effect w:val="none"/>
      <w:vertAlign w:val="baseline"/>
      <w:cs w:val="0"/>
      <w:em w:val="none"/>
      <w:lang w:eastAsia="ro-RO"/>
    </w:rPr>
  </w:style>
  <w:style w:type="character" w:customStyle="1" w:styleId="15">
    <w:name w:val="15"/>
    <w:rPr>
      <w:rFonts w:ascii="Cambria" w:hAnsi="Cambria" w:hint="default"/>
      <w:color w:val="0000FF"/>
      <w:w w:val="100"/>
      <w:position w:val="-1"/>
      <w:u w:val="single"/>
      <w:effect w:val="none"/>
      <w:vertAlign w:val="baseline"/>
      <w:cs w:val="0"/>
      <w:em w:val="none"/>
    </w:rPr>
  </w:style>
  <w:style w:type="paragraph" w:customStyle="1" w:styleId="ListParagraph1">
    <w:name w:val="List Paragraph1"/>
    <w:aliases w:val="Normal bullet 2,Listă colorată - Accentuare 11,body 2,List Paragraph11,List Paragraph111"/>
    <w:basedOn w:val="Normal"/>
    <w:pPr>
      <w:ind w:left="720"/>
      <w:contextualSpacing/>
    </w:pPr>
  </w:style>
  <w:style w:type="character" w:customStyle="1" w:styleId="ListParagraphChar">
    <w:name w:val="List Paragraph Char"/>
    <w:aliases w:val="Normal bullet 2 Char,List Paragraph1 Char,Listă colorată - Accentuare 11 Char,body 2 Char,List Paragraph11 Char,List Paragraph111 Char"/>
    <w:rPr>
      <w:rFonts w:ascii="Trebuchet MS" w:hAnsi="Trebuchet MS"/>
      <w:w w:val="100"/>
      <w:position w:val="-1"/>
      <w:sz w:val="22"/>
      <w:szCs w:val="2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val="en-US"/>
    </w:rPr>
  </w:style>
  <w:style w:type="paragraph" w:styleId="NoSpacing">
    <w:name w:val="No Spacing"/>
    <w:pPr>
      <w:spacing w:line="1" w:lineRule="atLeast"/>
      <w:ind w:leftChars="-1" w:left="-1" w:hangingChars="1" w:hanging="1"/>
      <w:textDirection w:val="btLr"/>
      <w:textAlignment w:val="top"/>
      <w:outlineLvl w:val="0"/>
    </w:pPr>
    <w:rPr>
      <w:position w:val="-1"/>
      <w:lang w:val="en-US" w:eastAsia="ar-SA"/>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934A13"/>
    <w:pPr>
      <w:ind w:left="720"/>
      <w:contextualSpacing/>
    </w:pPr>
  </w:style>
  <w:style w:type="character" w:styleId="UnresolvedMention">
    <w:name w:val="Unresolved Mention"/>
    <w:basedOn w:val="DefaultParagraphFont"/>
    <w:uiPriority w:val="99"/>
    <w:semiHidden/>
    <w:unhideWhenUsed/>
    <w:rsid w:val="0093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latformasociala.comunaisvern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xy/p4rSkqbBPr8UKpONcHGPdqw==">AMUW2mUY5DrfOz0Bv+O5xIOj9z/ZwgPj9Z2G/kzW0YtXbvF+F5f1ZsZ+G95F5qrYvTklEW2h1pSKmhETnP8IlbdVrA0HOOt5c607rt7nmRbi84obRyQ1Zg7JEWtIe9c4seLlc3I7DotDYqJn3QLBtGMDtS6FNLUW1CDdEKW2swV74D2t/kVckef+wCPVjYzE0/u7Rqdp/xEDra3AeS2QH4VTSdxBBzC9DJiWkVKBhwkEz2feq8ugMZGKak/3MlwDrC3xA/mHkC6zXKSOf0rqhyWUSXNq4vXIQcxq6DuONrXhKDg/F3kuxL9vueXsrLfdm5TTUefeAMnsS9NPFbpfga8D9AB3I0itgW85t0GrehB7Cm4dCa3AzjiFSWCwl1D/VUsIJLmIZ/IxQVG839Gp1nYs4eLpU1JiTjseinqxQZUzeSz8R+A6qYIgqIgnsHXSeWVQciDXBlrls5Uiq47S2ki06PYE9Zf/0HRAALGvmTfrVMt443yuWMVCTvWP5yiQfxPH8bHkQarKcGjzsBixZ0GHlr58YVPvglECSNfy4Sx/e4EcSrbbaZGdBrc/G0ZwMEx1SNlzYeg7wxgOO5ruJ60vgyFVStnMUaVKN0wD8vbmJtTS0dxPe4uCWx+YTwxv9iQNyt2zRyYnG7259RYj5G8dLKeftVh8NI1b+H6VbelasHWFtl3dfw62mQ/L9iY4sTlvn0Rqcu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Gheorghe Naum</cp:lastModifiedBy>
  <cp:revision>3</cp:revision>
  <dcterms:created xsi:type="dcterms:W3CDTF">2023-11-22T09:10:00Z</dcterms:created>
  <dcterms:modified xsi:type="dcterms:W3CDTF">2023-11-22T09:11:00Z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2057-10.1.0.5674</vt:lpwstr>
  </property>
</Properties>
</file>